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5618F" w14:textId="321DBC20" w:rsidR="00297C0E" w:rsidRDefault="00AA17EE" w:rsidP="000710F3">
      <w:pPr>
        <w:pStyle w:val="Title"/>
        <w:jc w:val="center"/>
      </w:pPr>
      <w:bookmarkStart w:id="0" w:name="_GoBack"/>
      <w:r>
        <w:t xml:space="preserve">Student </w:t>
      </w:r>
      <w:r w:rsidR="000710F3">
        <w:t>Group Work Assessment Rubric</w:t>
      </w:r>
    </w:p>
    <w:tbl>
      <w:tblPr>
        <w:tblpPr w:leftFromText="180" w:rightFromText="180" w:vertAnchor="text" w:horzAnchor="margin" w:tblpXSpec="center" w:tblpY="156"/>
        <w:tblW w:w="14130" w:type="dxa"/>
        <w:shd w:val="clear" w:color="auto" w:fill="FFFFFF"/>
        <w:tblCellMar>
          <w:top w:w="15" w:type="dxa"/>
          <w:left w:w="15" w:type="dxa"/>
          <w:bottom w:w="15" w:type="dxa"/>
          <w:right w:w="15" w:type="dxa"/>
        </w:tblCellMar>
        <w:tblLook w:val="04A0" w:firstRow="1" w:lastRow="0" w:firstColumn="1" w:lastColumn="0" w:noHBand="0" w:noVBand="1"/>
      </w:tblPr>
      <w:tblGrid>
        <w:gridCol w:w="1559"/>
        <w:gridCol w:w="2986"/>
        <w:gridCol w:w="2476"/>
        <w:gridCol w:w="3611"/>
        <w:gridCol w:w="3498"/>
      </w:tblGrid>
      <w:tr w:rsidR="000710F3" w:rsidRPr="000710F3" w14:paraId="20491567" w14:textId="77777777" w:rsidTr="002A04C9">
        <w:trPr>
          <w:tblHeader/>
        </w:trPr>
        <w:tc>
          <w:tcPr>
            <w:tcW w:w="14130" w:type="dxa"/>
            <w:gridSpan w:val="5"/>
            <w:tcBorders>
              <w:top w:val="single" w:sz="12" w:space="0" w:color="auto"/>
              <w:left w:val="single" w:sz="12" w:space="0" w:color="auto"/>
              <w:bottom w:val="single" w:sz="4" w:space="0" w:color="auto"/>
              <w:right w:val="single" w:sz="12" w:space="0" w:color="auto"/>
            </w:tcBorders>
            <w:shd w:val="clear" w:color="auto" w:fill="EFEFEF"/>
            <w:tcMar>
              <w:top w:w="96" w:type="dxa"/>
              <w:left w:w="144" w:type="dxa"/>
              <w:bottom w:w="96" w:type="dxa"/>
              <w:right w:w="144" w:type="dxa"/>
            </w:tcMar>
            <w:vAlign w:val="center"/>
            <w:hideMark/>
          </w:tcPr>
          <w:bookmarkEnd w:id="0"/>
          <w:p w14:paraId="6C91469A" w14:textId="77777777" w:rsidR="000710F3" w:rsidRDefault="000710F3" w:rsidP="000710F3">
            <w:r w:rsidRPr="000710F3">
              <w:t>Example of a Group Work Assessment Rubric</w:t>
            </w:r>
            <w:r>
              <w:t xml:space="preserve"> that can be conducted by students </w:t>
            </w:r>
            <w:r w:rsidR="00F979EE">
              <w:t>for members</w:t>
            </w:r>
            <w:r>
              <w:t xml:space="preserve"> of their group.  Adapted from </w:t>
            </w:r>
            <w:hyperlink r:id="rId4" w:history="1">
              <w:r w:rsidRPr="000710F3">
                <w:rPr>
                  <w:rStyle w:val="Hyperlink"/>
                </w:rPr>
                <w:t>Cornell University</w:t>
              </w:r>
            </w:hyperlink>
            <w:r>
              <w:t xml:space="preserve">.  </w:t>
            </w:r>
          </w:p>
          <w:p w14:paraId="1F6C7ECC" w14:textId="0F691377" w:rsidR="00B2114C" w:rsidRPr="000710F3" w:rsidRDefault="00B2114C" w:rsidP="00B2114C">
            <w:r w:rsidRPr="00B2114C">
              <w:t>This rubric is adapted to help students to evaluate both their own and their peers’ contributions to their group community engaged learning projects.  Both the group product and the group process are important pieces to assess.  This rubric can be used as both a guide for expected behaviours as well as a way to assess contributions and performance with the group project setting.</w:t>
            </w:r>
          </w:p>
        </w:tc>
      </w:tr>
      <w:tr w:rsidR="002F058A" w:rsidRPr="000710F3" w14:paraId="34EB5E21" w14:textId="77777777" w:rsidTr="002A04C9">
        <w:trPr>
          <w:tblHeader/>
        </w:trPr>
        <w:tc>
          <w:tcPr>
            <w:tcW w:w="0" w:type="auto"/>
            <w:tcBorders>
              <w:top w:val="single" w:sz="12" w:space="0" w:color="auto"/>
              <w:left w:val="single" w:sz="12" w:space="0" w:color="auto"/>
              <w:bottom w:val="single" w:sz="4" w:space="0" w:color="auto"/>
              <w:right w:val="single" w:sz="4" w:space="0" w:color="auto"/>
            </w:tcBorders>
            <w:shd w:val="clear" w:color="auto" w:fill="EFEFEF"/>
            <w:tcMar>
              <w:top w:w="96" w:type="dxa"/>
              <w:left w:w="144" w:type="dxa"/>
              <w:bottom w:w="96" w:type="dxa"/>
              <w:right w:w="144" w:type="dxa"/>
            </w:tcMar>
            <w:vAlign w:val="center"/>
            <w:hideMark/>
          </w:tcPr>
          <w:p w14:paraId="2EC6DA39" w14:textId="77777777" w:rsidR="000710F3" w:rsidRPr="000710F3" w:rsidRDefault="000710F3" w:rsidP="000710F3">
            <w:pPr>
              <w:rPr>
                <w:b/>
                <w:bCs/>
              </w:rPr>
            </w:pPr>
          </w:p>
        </w:tc>
        <w:tc>
          <w:tcPr>
            <w:tcW w:w="2986" w:type="dxa"/>
            <w:tcBorders>
              <w:top w:val="single" w:sz="12" w:space="0" w:color="auto"/>
              <w:left w:val="single" w:sz="4" w:space="0" w:color="auto"/>
              <w:bottom w:val="single" w:sz="4" w:space="0" w:color="auto"/>
              <w:right w:val="single" w:sz="4" w:space="0" w:color="auto"/>
            </w:tcBorders>
            <w:shd w:val="clear" w:color="auto" w:fill="EFEFEF"/>
            <w:tcMar>
              <w:top w:w="96" w:type="dxa"/>
              <w:left w:w="144" w:type="dxa"/>
              <w:bottom w:w="96" w:type="dxa"/>
              <w:right w:w="144" w:type="dxa"/>
            </w:tcMar>
            <w:vAlign w:val="center"/>
            <w:hideMark/>
          </w:tcPr>
          <w:p w14:paraId="1DAE9354" w14:textId="77777777" w:rsidR="000710F3" w:rsidRPr="000710F3" w:rsidRDefault="000710F3" w:rsidP="000710F3">
            <w:pPr>
              <w:rPr>
                <w:b/>
                <w:bCs/>
              </w:rPr>
            </w:pPr>
            <w:r w:rsidRPr="000710F3">
              <w:rPr>
                <w:b/>
                <w:bCs/>
              </w:rPr>
              <w:t>4 </w:t>
            </w:r>
            <w:r w:rsidR="00F979EE">
              <w:rPr>
                <w:b/>
                <w:bCs/>
              </w:rPr>
              <w:t xml:space="preserve">- </w:t>
            </w:r>
            <w:r w:rsidRPr="000710F3">
              <w:rPr>
                <w:b/>
                <w:bCs/>
              </w:rPr>
              <w:t>Advanced - exceeds expectations</w:t>
            </w:r>
          </w:p>
        </w:tc>
        <w:tc>
          <w:tcPr>
            <w:tcW w:w="2476" w:type="dxa"/>
            <w:tcBorders>
              <w:top w:val="single" w:sz="12" w:space="0" w:color="auto"/>
              <w:left w:val="single" w:sz="4" w:space="0" w:color="auto"/>
              <w:bottom w:val="single" w:sz="4" w:space="0" w:color="auto"/>
              <w:right w:val="single" w:sz="4" w:space="0" w:color="auto"/>
            </w:tcBorders>
            <w:shd w:val="clear" w:color="auto" w:fill="EFEFEF"/>
            <w:tcMar>
              <w:top w:w="96" w:type="dxa"/>
              <w:left w:w="144" w:type="dxa"/>
              <w:bottom w:w="96" w:type="dxa"/>
              <w:right w:w="144" w:type="dxa"/>
            </w:tcMar>
            <w:vAlign w:val="center"/>
            <w:hideMark/>
          </w:tcPr>
          <w:p w14:paraId="4D56B017" w14:textId="77777777" w:rsidR="000710F3" w:rsidRPr="000710F3" w:rsidRDefault="000710F3" w:rsidP="000710F3">
            <w:pPr>
              <w:rPr>
                <w:b/>
                <w:bCs/>
              </w:rPr>
            </w:pPr>
            <w:r w:rsidRPr="000710F3">
              <w:rPr>
                <w:b/>
                <w:bCs/>
              </w:rPr>
              <w:t>3 </w:t>
            </w:r>
            <w:r w:rsidR="00F979EE">
              <w:rPr>
                <w:b/>
                <w:bCs/>
              </w:rPr>
              <w:t xml:space="preserve">- </w:t>
            </w:r>
            <w:r w:rsidRPr="000710F3">
              <w:rPr>
                <w:b/>
                <w:bCs/>
              </w:rPr>
              <w:t>Competent - meets expectations</w:t>
            </w:r>
          </w:p>
        </w:tc>
        <w:tc>
          <w:tcPr>
            <w:tcW w:w="3611" w:type="dxa"/>
            <w:tcBorders>
              <w:top w:val="single" w:sz="12" w:space="0" w:color="auto"/>
              <w:left w:val="single" w:sz="4" w:space="0" w:color="auto"/>
              <w:bottom w:val="single" w:sz="4" w:space="0" w:color="auto"/>
              <w:right w:val="single" w:sz="4" w:space="0" w:color="auto"/>
            </w:tcBorders>
            <w:shd w:val="clear" w:color="auto" w:fill="EFEFEF"/>
            <w:tcMar>
              <w:top w:w="96" w:type="dxa"/>
              <w:left w:w="144" w:type="dxa"/>
              <w:bottom w:w="96" w:type="dxa"/>
              <w:right w:w="144" w:type="dxa"/>
            </w:tcMar>
            <w:vAlign w:val="center"/>
            <w:hideMark/>
          </w:tcPr>
          <w:p w14:paraId="11AE5380" w14:textId="77777777" w:rsidR="000710F3" w:rsidRPr="000710F3" w:rsidRDefault="000710F3" w:rsidP="000710F3">
            <w:pPr>
              <w:rPr>
                <w:b/>
                <w:bCs/>
              </w:rPr>
            </w:pPr>
            <w:r w:rsidRPr="000710F3">
              <w:rPr>
                <w:b/>
                <w:bCs/>
              </w:rPr>
              <w:t>2 </w:t>
            </w:r>
            <w:r w:rsidR="00F979EE">
              <w:rPr>
                <w:b/>
                <w:bCs/>
              </w:rPr>
              <w:t xml:space="preserve">- </w:t>
            </w:r>
            <w:r w:rsidRPr="000710F3">
              <w:rPr>
                <w:b/>
                <w:bCs/>
              </w:rPr>
              <w:t>Progressing - does not fully meet expectations</w:t>
            </w:r>
          </w:p>
        </w:tc>
        <w:tc>
          <w:tcPr>
            <w:tcW w:w="3498" w:type="dxa"/>
            <w:tcBorders>
              <w:top w:val="single" w:sz="12" w:space="0" w:color="auto"/>
              <w:left w:val="single" w:sz="4" w:space="0" w:color="auto"/>
              <w:bottom w:val="single" w:sz="4" w:space="0" w:color="auto"/>
              <w:right w:val="single" w:sz="12" w:space="0" w:color="auto"/>
            </w:tcBorders>
            <w:shd w:val="clear" w:color="auto" w:fill="EFEFEF"/>
            <w:tcMar>
              <w:top w:w="96" w:type="dxa"/>
              <w:left w:w="144" w:type="dxa"/>
              <w:bottom w:w="96" w:type="dxa"/>
              <w:right w:w="144" w:type="dxa"/>
            </w:tcMar>
            <w:vAlign w:val="center"/>
            <w:hideMark/>
          </w:tcPr>
          <w:p w14:paraId="67C6139D" w14:textId="77777777" w:rsidR="000710F3" w:rsidRPr="000710F3" w:rsidRDefault="000710F3" w:rsidP="000710F3">
            <w:pPr>
              <w:rPr>
                <w:b/>
                <w:bCs/>
              </w:rPr>
            </w:pPr>
            <w:r w:rsidRPr="000710F3">
              <w:rPr>
                <w:b/>
                <w:bCs/>
              </w:rPr>
              <w:t>1 </w:t>
            </w:r>
            <w:r w:rsidR="00F979EE">
              <w:rPr>
                <w:b/>
                <w:bCs/>
              </w:rPr>
              <w:t xml:space="preserve">- </w:t>
            </w:r>
            <w:r w:rsidRPr="000710F3">
              <w:rPr>
                <w:b/>
                <w:bCs/>
              </w:rPr>
              <w:t>Beginning - does not meet expectations</w:t>
            </w:r>
          </w:p>
        </w:tc>
      </w:tr>
      <w:tr w:rsidR="002F058A" w:rsidRPr="000710F3" w14:paraId="23A5FAFF" w14:textId="77777777" w:rsidTr="002A04C9">
        <w:tc>
          <w:tcPr>
            <w:tcW w:w="0" w:type="auto"/>
            <w:tcBorders>
              <w:top w:val="single" w:sz="4" w:space="0" w:color="auto"/>
              <w:left w:val="single" w:sz="12" w:space="0" w:color="auto"/>
              <w:bottom w:val="single" w:sz="4" w:space="0" w:color="auto"/>
              <w:right w:val="single" w:sz="4" w:space="0" w:color="auto"/>
            </w:tcBorders>
            <w:shd w:val="clear" w:color="auto" w:fill="FFFFFF"/>
            <w:tcMar>
              <w:top w:w="96" w:type="dxa"/>
              <w:left w:w="144" w:type="dxa"/>
              <w:bottom w:w="96" w:type="dxa"/>
              <w:right w:w="144" w:type="dxa"/>
            </w:tcMar>
          </w:tcPr>
          <w:p w14:paraId="4486E7A3" w14:textId="77777777" w:rsidR="000710F3" w:rsidRPr="000D403B" w:rsidRDefault="000710F3" w:rsidP="000D403B">
            <w:pPr>
              <w:rPr>
                <w:b/>
              </w:rPr>
            </w:pPr>
            <w:r w:rsidRPr="000D403B">
              <w:rPr>
                <w:b/>
              </w:rPr>
              <w:t>Quality of Work</w:t>
            </w:r>
          </w:p>
        </w:tc>
        <w:tc>
          <w:tcPr>
            <w:tcW w:w="298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06713548" w14:textId="77777777" w:rsidR="000710F3" w:rsidRPr="009B3260" w:rsidRDefault="000710F3" w:rsidP="000D403B">
            <w:r w:rsidRPr="009B3260">
              <w:t>Provides work of the highest quality.</w:t>
            </w:r>
          </w:p>
        </w:tc>
        <w:tc>
          <w:tcPr>
            <w:tcW w:w="247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4015AF32" w14:textId="77777777" w:rsidR="000710F3" w:rsidRPr="009B3260" w:rsidRDefault="000710F3" w:rsidP="000D403B">
            <w:r w:rsidRPr="009B3260">
              <w:t>Provides high quality work.</w:t>
            </w:r>
          </w:p>
        </w:tc>
        <w:tc>
          <w:tcPr>
            <w:tcW w:w="3611"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1AEEF92B" w14:textId="77777777" w:rsidR="000710F3" w:rsidRPr="009B3260" w:rsidRDefault="000710F3" w:rsidP="000D403B">
            <w:r w:rsidRPr="009B3260">
              <w:t>Provides work that occasionally needs to be checked/redone by other group members to ensure quality.</w:t>
            </w:r>
          </w:p>
        </w:tc>
        <w:tc>
          <w:tcPr>
            <w:tcW w:w="3498" w:type="dxa"/>
            <w:tcBorders>
              <w:top w:val="single" w:sz="4" w:space="0" w:color="auto"/>
              <w:left w:val="single" w:sz="4" w:space="0" w:color="auto"/>
              <w:bottom w:val="single" w:sz="4" w:space="0" w:color="auto"/>
              <w:right w:val="single" w:sz="12" w:space="0" w:color="auto"/>
            </w:tcBorders>
            <w:shd w:val="clear" w:color="auto" w:fill="FFFFFF"/>
            <w:tcMar>
              <w:top w:w="96" w:type="dxa"/>
              <w:left w:w="144" w:type="dxa"/>
              <w:bottom w:w="96" w:type="dxa"/>
              <w:right w:w="144" w:type="dxa"/>
            </w:tcMar>
          </w:tcPr>
          <w:p w14:paraId="5CD99E97" w14:textId="77777777" w:rsidR="000710F3" w:rsidRDefault="000710F3" w:rsidP="000D403B">
            <w:r w:rsidRPr="009B3260">
              <w:t>Provides work that usually needs to be checked/redone by others to ensure quality.</w:t>
            </w:r>
          </w:p>
        </w:tc>
      </w:tr>
      <w:tr w:rsidR="002F058A" w:rsidRPr="000710F3" w14:paraId="43840FD8" w14:textId="77777777" w:rsidTr="002A04C9">
        <w:tc>
          <w:tcPr>
            <w:tcW w:w="0" w:type="auto"/>
            <w:tcBorders>
              <w:top w:val="single" w:sz="4" w:space="0" w:color="auto"/>
              <w:left w:val="single" w:sz="12" w:space="0" w:color="auto"/>
              <w:bottom w:val="single" w:sz="4" w:space="0" w:color="auto"/>
              <w:right w:val="single" w:sz="4" w:space="0" w:color="auto"/>
            </w:tcBorders>
            <w:shd w:val="clear" w:color="auto" w:fill="FFFFFF"/>
            <w:tcMar>
              <w:top w:w="96" w:type="dxa"/>
              <w:left w:w="144" w:type="dxa"/>
              <w:bottom w:w="96" w:type="dxa"/>
              <w:right w:w="144" w:type="dxa"/>
            </w:tcMar>
            <w:hideMark/>
          </w:tcPr>
          <w:p w14:paraId="319AD0F2" w14:textId="77777777" w:rsidR="000710F3" w:rsidRPr="000D403B" w:rsidRDefault="000710F3" w:rsidP="000D403B">
            <w:pPr>
              <w:rPr>
                <w:b/>
              </w:rPr>
            </w:pPr>
            <w:r w:rsidRPr="000D403B">
              <w:rPr>
                <w:b/>
              </w:rPr>
              <w:t>Contributions &amp; Attitude</w:t>
            </w:r>
          </w:p>
        </w:tc>
        <w:tc>
          <w:tcPr>
            <w:tcW w:w="298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hideMark/>
          </w:tcPr>
          <w:p w14:paraId="1B4E9242" w14:textId="77777777" w:rsidR="000710F3" w:rsidRPr="000710F3" w:rsidRDefault="000710F3" w:rsidP="000D403B">
            <w:r w:rsidRPr="000710F3">
              <w:t>Always cooperative. Routinely offers useful ideas. Always displays positive attitude.</w:t>
            </w:r>
          </w:p>
        </w:tc>
        <w:tc>
          <w:tcPr>
            <w:tcW w:w="247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hideMark/>
          </w:tcPr>
          <w:p w14:paraId="304DA640" w14:textId="77777777" w:rsidR="000710F3" w:rsidRPr="000710F3" w:rsidRDefault="000710F3" w:rsidP="000D403B">
            <w:r w:rsidRPr="000710F3">
              <w:t>Usually cooperative. Usually offers useful ideas. Generally displays positive attitude.</w:t>
            </w:r>
          </w:p>
        </w:tc>
        <w:tc>
          <w:tcPr>
            <w:tcW w:w="3611"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hideMark/>
          </w:tcPr>
          <w:p w14:paraId="2DEFA889" w14:textId="77777777" w:rsidR="000710F3" w:rsidRPr="000710F3" w:rsidRDefault="000710F3" w:rsidP="000D403B">
            <w:r w:rsidRPr="000710F3">
              <w:t>Sometimes cooperative. Sometimes offers useful ideas. Rarely displays positive attitude.</w:t>
            </w:r>
          </w:p>
        </w:tc>
        <w:tc>
          <w:tcPr>
            <w:tcW w:w="3498" w:type="dxa"/>
            <w:tcBorders>
              <w:top w:val="single" w:sz="4" w:space="0" w:color="auto"/>
              <w:left w:val="single" w:sz="4" w:space="0" w:color="auto"/>
              <w:bottom w:val="single" w:sz="4" w:space="0" w:color="auto"/>
              <w:right w:val="single" w:sz="12" w:space="0" w:color="auto"/>
            </w:tcBorders>
            <w:shd w:val="clear" w:color="auto" w:fill="FFFFFF"/>
            <w:tcMar>
              <w:top w:w="96" w:type="dxa"/>
              <w:left w:w="144" w:type="dxa"/>
              <w:bottom w:w="96" w:type="dxa"/>
              <w:right w:w="144" w:type="dxa"/>
            </w:tcMar>
            <w:hideMark/>
          </w:tcPr>
          <w:p w14:paraId="5E216DF4" w14:textId="77777777" w:rsidR="000710F3" w:rsidRPr="000710F3" w:rsidRDefault="000710F3" w:rsidP="000D403B">
            <w:r w:rsidRPr="000710F3">
              <w:t>Seldom cooperative. Rarely offers useful ideas. Is disruptive.</w:t>
            </w:r>
          </w:p>
        </w:tc>
      </w:tr>
      <w:tr w:rsidR="002F058A" w:rsidRPr="000710F3" w14:paraId="2DD228BE" w14:textId="77777777" w:rsidTr="002A04C9">
        <w:tc>
          <w:tcPr>
            <w:tcW w:w="0" w:type="auto"/>
            <w:tcBorders>
              <w:top w:val="single" w:sz="4" w:space="0" w:color="auto"/>
              <w:left w:val="single" w:sz="12" w:space="0" w:color="auto"/>
              <w:bottom w:val="single" w:sz="4" w:space="0" w:color="auto"/>
              <w:right w:val="single" w:sz="4" w:space="0" w:color="auto"/>
            </w:tcBorders>
            <w:shd w:val="clear" w:color="auto" w:fill="FFFFFF"/>
            <w:tcMar>
              <w:top w:w="96" w:type="dxa"/>
              <w:left w:w="144" w:type="dxa"/>
              <w:bottom w:w="96" w:type="dxa"/>
              <w:right w:w="144" w:type="dxa"/>
            </w:tcMar>
          </w:tcPr>
          <w:p w14:paraId="3C60A204" w14:textId="77777777" w:rsidR="000D403B" w:rsidRPr="000D403B" w:rsidRDefault="000D403B" w:rsidP="000D403B">
            <w:pPr>
              <w:rPr>
                <w:b/>
              </w:rPr>
            </w:pPr>
            <w:r w:rsidRPr="000D403B">
              <w:rPr>
                <w:b/>
              </w:rPr>
              <w:t>Preparedness</w:t>
            </w:r>
          </w:p>
        </w:tc>
        <w:tc>
          <w:tcPr>
            <w:tcW w:w="298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62345768" w14:textId="77777777" w:rsidR="000D403B" w:rsidRPr="001A29C7" w:rsidRDefault="000D403B" w:rsidP="000D403B">
            <w:r w:rsidRPr="001A29C7">
              <w:t xml:space="preserve">Brings needed materials to </w:t>
            </w:r>
            <w:r>
              <w:t>group work sessions</w:t>
            </w:r>
            <w:r w:rsidRPr="001A29C7">
              <w:t xml:space="preserve"> and is always ready to work.</w:t>
            </w:r>
          </w:p>
        </w:tc>
        <w:tc>
          <w:tcPr>
            <w:tcW w:w="247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0D0A1676" w14:textId="77777777" w:rsidR="000D403B" w:rsidRPr="001A29C7" w:rsidRDefault="000D403B" w:rsidP="000D403B">
            <w:r w:rsidRPr="001A29C7">
              <w:t xml:space="preserve">Almost always brings needed materials to </w:t>
            </w:r>
            <w:r>
              <w:t>group work sessions</w:t>
            </w:r>
            <w:r w:rsidRPr="001A29C7">
              <w:t xml:space="preserve"> and is ready to work.</w:t>
            </w:r>
          </w:p>
        </w:tc>
        <w:tc>
          <w:tcPr>
            <w:tcW w:w="3611"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570C7300" w14:textId="77777777" w:rsidR="000D403B" w:rsidRPr="001A29C7" w:rsidRDefault="000D403B" w:rsidP="000D403B">
            <w:r w:rsidRPr="001A29C7">
              <w:t>Almost always brings needed materials but sometimes needs to settle down and get to work</w:t>
            </w:r>
          </w:p>
        </w:tc>
        <w:tc>
          <w:tcPr>
            <w:tcW w:w="3498" w:type="dxa"/>
            <w:tcBorders>
              <w:top w:val="single" w:sz="4" w:space="0" w:color="auto"/>
              <w:left w:val="single" w:sz="4" w:space="0" w:color="auto"/>
              <w:bottom w:val="single" w:sz="4" w:space="0" w:color="auto"/>
              <w:right w:val="single" w:sz="12" w:space="0" w:color="auto"/>
            </w:tcBorders>
            <w:shd w:val="clear" w:color="auto" w:fill="FFFFFF"/>
            <w:tcMar>
              <w:top w:w="96" w:type="dxa"/>
              <w:left w:w="144" w:type="dxa"/>
              <w:bottom w:w="96" w:type="dxa"/>
              <w:right w:w="144" w:type="dxa"/>
            </w:tcMar>
          </w:tcPr>
          <w:p w14:paraId="13A4A171" w14:textId="77777777" w:rsidR="000D403B" w:rsidRDefault="000D403B" w:rsidP="000D403B">
            <w:r w:rsidRPr="001A29C7">
              <w:t>Often forgets needed materials or is rarely ready to get to work.</w:t>
            </w:r>
          </w:p>
        </w:tc>
      </w:tr>
      <w:tr w:rsidR="00F979EE" w:rsidRPr="000710F3" w14:paraId="77111F6D" w14:textId="77777777" w:rsidTr="002A04C9">
        <w:tc>
          <w:tcPr>
            <w:tcW w:w="0" w:type="auto"/>
            <w:tcBorders>
              <w:top w:val="single" w:sz="4" w:space="0" w:color="auto"/>
              <w:left w:val="single" w:sz="12" w:space="0" w:color="auto"/>
              <w:bottom w:val="single" w:sz="4" w:space="0" w:color="auto"/>
              <w:right w:val="single" w:sz="4" w:space="0" w:color="auto"/>
            </w:tcBorders>
            <w:shd w:val="clear" w:color="auto" w:fill="FFFFFF"/>
            <w:tcMar>
              <w:top w:w="96" w:type="dxa"/>
              <w:left w:w="144" w:type="dxa"/>
              <w:bottom w:w="96" w:type="dxa"/>
              <w:right w:w="144" w:type="dxa"/>
            </w:tcMar>
          </w:tcPr>
          <w:p w14:paraId="7271DFCE" w14:textId="77777777" w:rsidR="00F979EE" w:rsidRPr="000D403B" w:rsidRDefault="00F979EE" w:rsidP="00F979EE">
            <w:pPr>
              <w:rPr>
                <w:b/>
              </w:rPr>
            </w:pPr>
            <w:r w:rsidRPr="000D403B">
              <w:rPr>
                <w:b/>
              </w:rPr>
              <w:t>Problem-solving</w:t>
            </w:r>
          </w:p>
        </w:tc>
        <w:tc>
          <w:tcPr>
            <w:tcW w:w="298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15A3D96D" w14:textId="77777777" w:rsidR="00F979EE" w:rsidRPr="006F1BD9" w:rsidRDefault="00F979EE" w:rsidP="00F979EE">
            <w:r w:rsidRPr="006F1BD9">
              <w:t>Actively looks for and suggests solutions to problems.</w:t>
            </w:r>
          </w:p>
        </w:tc>
        <w:tc>
          <w:tcPr>
            <w:tcW w:w="247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49D8DA2D" w14:textId="77777777" w:rsidR="00F979EE" w:rsidRPr="006F1BD9" w:rsidRDefault="00F979EE" w:rsidP="00F979EE">
            <w:r w:rsidRPr="006F1BD9">
              <w:t>Refines solutions suggested by others.</w:t>
            </w:r>
          </w:p>
        </w:tc>
        <w:tc>
          <w:tcPr>
            <w:tcW w:w="3611"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1F36D74D" w14:textId="77777777" w:rsidR="00F979EE" w:rsidRPr="006F1BD9" w:rsidRDefault="00F979EE" w:rsidP="00F979EE">
            <w:r w:rsidRPr="006F1BD9">
              <w:t>Does not suggest or refine solutions, but is willing to try out solutions suggested by others.</w:t>
            </w:r>
          </w:p>
        </w:tc>
        <w:tc>
          <w:tcPr>
            <w:tcW w:w="3498" w:type="dxa"/>
            <w:tcBorders>
              <w:top w:val="single" w:sz="4" w:space="0" w:color="auto"/>
              <w:left w:val="single" w:sz="4" w:space="0" w:color="auto"/>
              <w:bottom w:val="single" w:sz="4" w:space="0" w:color="auto"/>
              <w:right w:val="single" w:sz="12" w:space="0" w:color="auto"/>
            </w:tcBorders>
            <w:shd w:val="clear" w:color="auto" w:fill="FFFFFF"/>
            <w:tcMar>
              <w:top w:w="96" w:type="dxa"/>
              <w:left w:w="144" w:type="dxa"/>
              <w:bottom w:w="96" w:type="dxa"/>
              <w:right w:w="144" w:type="dxa"/>
            </w:tcMar>
          </w:tcPr>
          <w:p w14:paraId="15EE6E7B" w14:textId="77777777" w:rsidR="00F979EE" w:rsidRDefault="00F979EE" w:rsidP="00F979EE">
            <w:r w:rsidRPr="006F1BD9">
              <w:t>Does not try to solve problems or help others solve problems. Let</w:t>
            </w:r>
            <w:r w:rsidR="00962E45">
              <w:t>’</w:t>
            </w:r>
            <w:r w:rsidRPr="006F1BD9">
              <w:t>s others do the work.</w:t>
            </w:r>
          </w:p>
        </w:tc>
      </w:tr>
      <w:tr w:rsidR="00F979EE" w:rsidRPr="000710F3" w14:paraId="12EA5A9B" w14:textId="77777777" w:rsidTr="002A04C9">
        <w:tc>
          <w:tcPr>
            <w:tcW w:w="0" w:type="auto"/>
            <w:tcBorders>
              <w:top w:val="single" w:sz="4" w:space="0" w:color="auto"/>
              <w:left w:val="single" w:sz="12" w:space="0" w:color="auto"/>
              <w:bottom w:val="single" w:sz="4" w:space="0" w:color="auto"/>
              <w:right w:val="single" w:sz="4" w:space="0" w:color="auto"/>
            </w:tcBorders>
            <w:shd w:val="clear" w:color="auto" w:fill="FFFFFF"/>
            <w:tcMar>
              <w:top w:w="96" w:type="dxa"/>
              <w:left w:w="144" w:type="dxa"/>
              <w:bottom w:w="96" w:type="dxa"/>
              <w:right w:w="144" w:type="dxa"/>
            </w:tcMar>
          </w:tcPr>
          <w:p w14:paraId="66EF8205" w14:textId="77777777" w:rsidR="00F979EE" w:rsidRPr="00F979EE" w:rsidRDefault="00F979EE" w:rsidP="00F979EE">
            <w:pPr>
              <w:rPr>
                <w:b/>
              </w:rPr>
            </w:pPr>
            <w:r w:rsidRPr="00F979EE">
              <w:rPr>
                <w:b/>
              </w:rPr>
              <w:lastRenderedPageBreak/>
              <w:t>Cooperation with Others</w:t>
            </w:r>
          </w:p>
        </w:tc>
        <w:tc>
          <w:tcPr>
            <w:tcW w:w="298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0D5BE98A" w14:textId="77777777" w:rsidR="00F979EE" w:rsidRPr="006F1BD9" w:rsidRDefault="00F979EE" w:rsidP="00F979EE">
            <w:r w:rsidRPr="00921C79">
              <w:t>Did more than others. Highly productive. Works extremely well with others.</w:t>
            </w:r>
          </w:p>
        </w:tc>
        <w:tc>
          <w:tcPr>
            <w:tcW w:w="2476"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1A1AFFF1" w14:textId="77777777" w:rsidR="00F979EE" w:rsidRPr="006F1BD9" w:rsidRDefault="00F979EE" w:rsidP="00F979EE">
            <w:r w:rsidRPr="00921C79">
              <w:t>Did own part of workload. Cooperative. Works well with others.</w:t>
            </w:r>
          </w:p>
        </w:tc>
        <w:tc>
          <w:tcPr>
            <w:tcW w:w="3611" w:type="dxa"/>
            <w:tcBorders>
              <w:top w:val="single" w:sz="4" w:space="0" w:color="auto"/>
              <w:left w:val="single" w:sz="4" w:space="0" w:color="auto"/>
              <w:bottom w:val="single" w:sz="4" w:space="0" w:color="auto"/>
              <w:right w:val="single" w:sz="4" w:space="0" w:color="auto"/>
            </w:tcBorders>
            <w:shd w:val="clear" w:color="auto" w:fill="FFFFFF"/>
            <w:tcMar>
              <w:top w:w="96" w:type="dxa"/>
              <w:left w:w="144" w:type="dxa"/>
              <w:bottom w:w="96" w:type="dxa"/>
              <w:right w:w="144" w:type="dxa"/>
            </w:tcMar>
          </w:tcPr>
          <w:p w14:paraId="18D98BDB" w14:textId="77777777" w:rsidR="00F979EE" w:rsidRPr="006F1BD9" w:rsidRDefault="00F979EE" w:rsidP="00F979EE">
            <w:r w:rsidRPr="00921C79">
              <w:t>Could have shared more of the workload. Has difficulty. Requires structure, directions, and leadership.</w:t>
            </w:r>
          </w:p>
        </w:tc>
        <w:tc>
          <w:tcPr>
            <w:tcW w:w="3498" w:type="dxa"/>
            <w:tcBorders>
              <w:top w:val="single" w:sz="4" w:space="0" w:color="auto"/>
              <w:left w:val="single" w:sz="4" w:space="0" w:color="auto"/>
              <w:bottom w:val="single" w:sz="4" w:space="0" w:color="auto"/>
              <w:right w:val="single" w:sz="12" w:space="0" w:color="auto"/>
            </w:tcBorders>
            <w:shd w:val="clear" w:color="auto" w:fill="FFFFFF"/>
            <w:tcMar>
              <w:top w:w="96" w:type="dxa"/>
              <w:left w:w="144" w:type="dxa"/>
              <w:bottom w:w="96" w:type="dxa"/>
              <w:right w:w="144" w:type="dxa"/>
            </w:tcMar>
          </w:tcPr>
          <w:p w14:paraId="6CD71916" w14:textId="77777777" w:rsidR="00F979EE" w:rsidRPr="006F1BD9" w:rsidRDefault="00F979EE" w:rsidP="00F979EE">
            <w:r w:rsidRPr="00921C79">
              <w:t>Did not do any work. Does not contribute. Does not work well with others.</w:t>
            </w:r>
          </w:p>
        </w:tc>
      </w:tr>
      <w:tr w:rsidR="002F058A" w:rsidRPr="000710F3" w14:paraId="36ECD248" w14:textId="77777777" w:rsidTr="002A04C9">
        <w:tc>
          <w:tcPr>
            <w:tcW w:w="0" w:type="auto"/>
            <w:tcBorders>
              <w:top w:val="single" w:sz="4" w:space="0" w:color="auto"/>
              <w:left w:val="single" w:sz="12" w:space="0" w:color="auto"/>
              <w:bottom w:val="single" w:sz="12" w:space="0" w:color="auto"/>
              <w:right w:val="single" w:sz="4" w:space="0" w:color="auto"/>
            </w:tcBorders>
            <w:shd w:val="clear" w:color="auto" w:fill="FFFFFF"/>
            <w:tcMar>
              <w:top w:w="96" w:type="dxa"/>
              <w:left w:w="144" w:type="dxa"/>
              <w:bottom w:w="96" w:type="dxa"/>
              <w:right w:w="144" w:type="dxa"/>
            </w:tcMar>
            <w:hideMark/>
          </w:tcPr>
          <w:p w14:paraId="43A2984B" w14:textId="77777777" w:rsidR="000710F3" w:rsidRPr="000D403B" w:rsidRDefault="000710F3" w:rsidP="000D403B">
            <w:pPr>
              <w:rPr>
                <w:b/>
              </w:rPr>
            </w:pPr>
            <w:r w:rsidRPr="000D403B">
              <w:rPr>
                <w:b/>
              </w:rPr>
              <w:t>Ability to Communicate</w:t>
            </w:r>
          </w:p>
        </w:tc>
        <w:tc>
          <w:tcPr>
            <w:tcW w:w="2986" w:type="dxa"/>
            <w:tcBorders>
              <w:top w:val="single" w:sz="4" w:space="0" w:color="auto"/>
              <w:left w:val="single" w:sz="4" w:space="0" w:color="auto"/>
              <w:bottom w:val="single" w:sz="12" w:space="0" w:color="auto"/>
              <w:right w:val="single" w:sz="4" w:space="0" w:color="auto"/>
            </w:tcBorders>
            <w:shd w:val="clear" w:color="auto" w:fill="FFFFFF"/>
            <w:tcMar>
              <w:top w:w="96" w:type="dxa"/>
              <w:left w:w="144" w:type="dxa"/>
              <w:bottom w:w="96" w:type="dxa"/>
              <w:right w:w="144" w:type="dxa"/>
            </w:tcMar>
            <w:hideMark/>
          </w:tcPr>
          <w:p w14:paraId="4FB940A0" w14:textId="77777777" w:rsidR="000710F3" w:rsidRDefault="000710F3" w:rsidP="000D403B">
            <w:r w:rsidRPr="000710F3">
              <w:t>Always listens to, shares with, and supports the efforts of others. Provides effective feedback. Relays a lot of relevant information.</w:t>
            </w:r>
          </w:p>
          <w:p w14:paraId="10F109A1" w14:textId="77777777" w:rsidR="002F058A" w:rsidRPr="000710F3" w:rsidRDefault="002F058A" w:rsidP="000D403B">
            <w:r>
              <w:t xml:space="preserve">Actively takes initiative in communicating with the community partner and leading conversations about their needs/inquiries about their project. </w:t>
            </w:r>
          </w:p>
        </w:tc>
        <w:tc>
          <w:tcPr>
            <w:tcW w:w="2476" w:type="dxa"/>
            <w:tcBorders>
              <w:top w:val="single" w:sz="4" w:space="0" w:color="auto"/>
              <w:left w:val="single" w:sz="4" w:space="0" w:color="auto"/>
              <w:bottom w:val="single" w:sz="12" w:space="0" w:color="auto"/>
              <w:right w:val="single" w:sz="4" w:space="0" w:color="auto"/>
            </w:tcBorders>
            <w:shd w:val="clear" w:color="auto" w:fill="FFFFFF"/>
            <w:tcMar>
              <w:top w:w="96" w:type="dxa"/>
              <w:left w:w="144" w:type="dxa"/>
              <w:bottom w:w="96" w:type="dxa"/>
              <w:right w:w="144" w:type="dxa"/>
            </w:tcMar>
            <w:hideMark/>
          </w:tcPr>
          <w:p w14:paraId="0A0B0E41" w14:textId="77777777" w:rsidR="000710F3" w:rsidRDefault="000710F3" w:rsidP="000D403B">
            <w:r w:rsidRPr="000710F3">
              <w:t>Usually listens to, shares with, and supports the efforts of others. Sometimes talks too much. Provides some effective feedback. Relays some basic information that relates to the topic.</w:t>
            </w:r>
          </w:p>
          <w:p w14:paraId="652E7FE5" w14:textId="77777777" w:rsidR="002F058A" w:rsidRPr="000710F3" w:rsidRDefault="002F058A" w:rsidP="002F058A">
            <w:r>
              <w:t>Usually shows interest in leading conversations with the partner about their needs/inquiries related to their project.</w:t>
            </w:r>
          </w:p>
        </w:tc>
        <w:tc>
          <w:tcPr>
            <w:tcW w:w="3611" w:type="dxa"/>
            <w:tcBorders>
              <w:top w:val="single" w:sz="4" w:space="0" w:color="auto"/>
              <w:left w:val="single" w:sz="4" w:space="0" w:color="auto"/>
              <w:bottom w:val="single" w:sz="12" w:space="0" w:color="auto"/>
              <w:right w:val="single" w:sz="4" w:space="0" w:color="auto"/>
            </w:tcBorders>
            <w:shd w:val="clear" w:color="auto" w:fill="FFFFFF"/>
            <w:tcMar>
              <w:top w:w="96" w:type="dxa"/>
              <w:left w:w="144" w:type="dxa"/>
              <w:bottom w:w="96" w:type="dxa"/>
              <w:right w:w="144" w:type="dxa"/>
            </w:tcMar>
            <w:hideMark/>
          </w:tcPr>
          <w:p w14:paraId="43ED5B71" w14:textId="77777777" w:rsidR="000710F3" w:rsidRDefault="000710F3" w:rsidP="000D403B">
            <w:r w:rsidRPr="000710F3">
              <w:t>Often listens to, shares with, and supports the efforts of others. Usually does most of the talking. Rarely listens to others. Provides little feedback. Relays very little information that relates to the topic.</w:t>
            </w:r>
          </w:p>
          <w:p w14:paraId="03D9E36F" w14:textId="77777777" w:rsidR="002F058A" w:rsidRPr="000710F3" w:rsidRDefault="002F058A" w:rsidP="000D403B">
            <w:r>
              <w:t xml:space="preserve">Sometimes take initiative in communicating with the community partner and leading conversation about their needs/inquiries related to their project. </w:t>
            </w:r>
          </w:p>
        </w:tc>
        <w:tc>
          <w:tcPr>
            <w:tcW w:w="3498" w:type="dxa"/>
            <w:tcBorders>
              <w:top w:val="single" w:sz="4" w:space="0" w:color="auto"/>
              <w:left w:val="single" w:sz="4" w:space="0" w:color="auto"/>
              <w:bottom w:val="single" w:sz="12" w:space="0" w:color="auto"/>
              <w:right w:val="single" w:sz="12" w:space="0" w:color="auto"/>
            </w:tcBorders>
            <w:shd w:val="clear" w:color="auto" w:fill="FFFFFF"/>
            <w:tcMar>
              <w:top w:w="96" w:type="dxa"/>
              <w:left w:w="144" w:type="dxa"/>
              <w:bottom w:w="96" w:type="dxa"/>
              <w:right w:w="144" w:type="dxa"/>
            </w:tcMar>
            <w:hideMark/>
          </w:tcPr>
          <w:p w14:paraId="58F6C395" w14:textId="77777777" w:rsidR="000710F3" w:rsidRDefault="000710F3" w:rsidP="000D403B">
            <w:r w:rsidRPr="000710F3">
              <w:t>Rarely listens to, shares with, or supports the efforts of others. Is always talking and never listens to others. Provides no feedback. Does not relay any information to teammates.</w:t>
            </w:r>
          </w:p>
          <w:p w14:paraId="0DBA160E" w14:textId="77777777" w:rsidR="002F058A" w:rsidRPr="000710F3" w:rsidRDefault="002F058A" w:rsidP="000D403B">
            <w:r>
              <w:t>Never takes initiative in connecting with the community partner about their needs/inquiries about their project.</w:t>
            </w:r>
          </w:p>
        </w:tc>
      </w:tr>
    </w:tbl>
    <w:p w14:paraId="364BDAAA" w14:textId="77777777" w:rsidR="000710F3" w:rsidRDefault="000710F3" w:rsidP="000710F3"/>
    <w:p w14:paraId="171082AD" w14:textId="77777777" w:rsidR="000710F3" w:rsidRDefault="000710F3" w:rsidP="000710F3"/>
    <w:p w14:paraId="6F71F54C" w14:textId="77777777" w:rsidR="000710F3" w:rsidRDefault="000710F3" w:rsidP="000710F3"/>
    <w:p w14:paraId="01DC4545" w14:textId="77777777" w:rsidR="000710F3" w:rsidRPr="000710F3" w:rsidRDefault="000710F3" w:rsidP="000710F3"/>
    <w:sectPr w:rsidR="000710F3" w:rsidRPr="000710F3" w:rsidSect="000D40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42"/>
    <w:rsid w:val="000710F3"/>
    <w:rsid w:val="000D403B"/>
    <w:rsid w:val="00143F19"/>
    <w:rsid w:val="00297C0E"/>
    <w:rsid w:val="002A04C9"/>
    <w:rsid w:val="002F058A"/>
    <w:rsid w:val="00577342"/>
    <w:rsid w:val="005C2BD1"/>
    <w:rsid w:val="00962E45"/>
    <w:rsid w:val="009B5745"/>
    <w:rsid w:val="00AA17EE"/>
    <w:rsid w:val="00B2114C"/>
    <w:rsid w:val="00F9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F6E3"/>
  <w15:chartTrackingRefBased/>
  <w15:docId w15:val="{5548DFD2-0658-436B-B1F9-40624CC4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1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0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10F3"/>
    <w:rPr>
      <w:color w:val="0563C1" w:themeColor="hyperlink"/>
      <w:u w:val="single"/>
    </w:rPr>
  </w:style>
  <w:style w:type="character" w:customStyle="1" w:styleId="UnresolvedMention1">
    <w:name w:val="Unresolved Mention1"/>
    <w:basedOn w:val="DefaultParagraphFont"/>
    <w:uiPriority w:val="99"/>
    <w:semiHidden/>
    <w:unhideWhenUsed/>
    <w:rsid w:val="000710F3"/>
    <w:rPr>
      <w:color w:val="605E5C"/>
      <w:shd w:val="clear" w:color="auto" w:fill="E1DFDD"/>
    </w:rPr>
  </w:style>
  <w:style w:type="paragraph" w:styleId="BalloonText">
    <w:name w:val="Balloon Text"/>
    <w:basedOn w:val="Normal"/>
    <w:link w:val="BalloonTextChar"/>
    <w:uiPriority w:val="99"/>
    <w:semiHidden/>
    <w:unhideWhenUsed/>
    <w:rsid w:val="002F0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58A"/>
    <w:rPr>
      <w:rFonts w:ascii="Segoe UI" w:hAnsi="Segoe UI" w:cs="Segoe UI"/>
      <w:sz w:val="18"/>
      <w:szCs w:val="18"/>
    </w:rPr>
  </w:style>
  <w:style w:type="character" w:styleId="FollowedHyperlink">
    <w:name w:val="FollowedHyperlink"/>
    <w:basedOn w:val="DefaultParagraphFont"/>
    <w:uiPriority w:val="99"/>
    <w:semiHidden/>
    <w:unhideWhenUsed/>
    <w:rsid w:val="00F979EE"/>
    <w:rPr>
      <w:color w:val="954F72" w:themeColor="followedHyperlink"/>
      <w:u w:val="single"/>
    </w:rPr>
  </w:style>
  <w:style w:type="character" w:styleId="CommentReference">
    <w:name w:val="annotation reference"/>
    <w:basedOn w:val="DefaultParagraphFont"/>
    <w:uiPriority w:val="99"/>
    <w:semiHidden/>
    <w:unhideWhenUsed/>
    <w:rsid w:val="00962E45"/>
    <w:rPr>
      <w:sz w:val="16"/>
      <w:szCs w:val="16"/>
    </w:rPr>
  </w:style>
  <w:style w:type="paragraph" w:styleId="CommentText">
    <w:name w:val="annotation text"/>
    <w:basedOn w:val="Normal"/>
    <w:link w:val="CommentTextChar"/>
    <w:uiPriority w:val="99"/>
    <w:semiHidden/>
    <w:unhideWhenUsed/>
    <w:rsid w:val="00962E45"/>
    <w:pPr>
      <w:spacing w:line="240" w:lineRule="auto"/>
    </w:pPr>
    <w:rPr>
      <w:sz w:val="20"/>
      <w:szCs w:val="20"/>
    </w:rPr>
  </w:style>
  <w:style w:type="character" w:customStyle="1" w:styleId="CommentTextChar">
    <w:name w:val="Comment Text Char"/>
    <w:basedOn w:val="DefaultParagraphFont"/>
    <w:link w:val="CommentText"/>
    <w:uiPriority w:val="99"/>
    <w:semiHidden/>
    <w:rsid w:val="00962E45"/>
    <w:rPr>
      <w:sz w:val="20"/>
      <w:szCs w:val="20"/>
    </w:rPr>
  </w:style>
  <w:style w:type="paragraph" w:styleId="CommentSubject">
    <w:name w:val="annotation subject"/>
    <w:basedOn w:val="CommentText"/>
    <w:next w:val="CommentText"/>
    <w:link w:val="CommentSubjectChar"/>
    <w:uiPriority w:val="99"/>
    <w:semiHidden/>
    <w:unhideWhenUsed/>
    <w:rsid w:val="00962E45"/>
    <w:rPr>
      <w:b/>
      <w:bCs/>
    </w:rPr>
  </w:style>
  <w:style w:type="character" w:customStyle="1" w:styleId="CommentSubjectChar">
    <w:name w:val="Comment Subject Char"/>
    <w:basedOn w:val="CommentTextChar"/>
    <w:link w:val="CommentSubject"/>
    <w:uiPriority w:val="99"/>
    <w:semiHidden/>
    <w:rsid w:val="00962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50687">
      <w:bodyDiv w:val="1"/>
      <w:marLeft w:val="0"/>
      <w:marRight w:val="0"/>
      <w:marTop w:val="0"/>
      <w:marBottom w:val="0"/>
      <w:divBdr>
        <w:top w:val="none" w:sz="0" w:space="0" w:color="auto"/>
        <w:left w:val="none" w:sz="0" w:space="0" w:color="auto"/>
        <w:bottom w:val="none" w:sz="0" w:space="0" w:color="auto"/>
        <w:right w:val="none" w:sz="0" w:space="0" w:color="auto"/>
      </w:divBdr>
      <w:divsChild>
        <w:div w:id="982663495">
          <w:marLeft w:val="0"/>
          <w:marRight w:val="0"/>
          <w:marTop w:val="0"/>
          <w:marBottom w:val="0"/>
          <w:divBdr>
            <w:top w:val="none" w:sz="0" w:space="0" w:color="auto"/>
            <w:left w:val="none" w:sz="0" w:space="0" w:color="auto"/>
            <w:bottom w:val="none" w:sz="0" w:space="0" w:color="auto"/>
            <w:right w:val="none" w:sz="0" w:space="0" w:color="auto"/>
          </w:divBdr>
        </w:div>
        <w:div w:id="1629698693">
          <w:marLeft w:val="0"/>
          <w:marRight w:val="0"/>
          <w:marTop w:val="0"/>
          <w:marBottom w:val="0"/>
          <w:divBdr>
            <w:top w:val="none" w:sz="0" w:space="0" w:color="auto"/>
            <w:left w:val="none" w:sz="0" w:space="0" w:color="auto"/>
            <w:bottom w:val="none" w:sz="0" w:space="0" w:color="auto"/>
            <w:right w:val="none" w:sz="0" w:space="0" w:color="auto"/>
          </w:divBdr>
        </w:div>
        <w:div w:id="398403650">
          <w:marLeft w:val="0"/>
          <w:marRight w:val="0"/>
          <w:marTop w:val="0"/>
          <w:marBottom w:val="0"/>
          <w:divBdr>
            <w:top w:val="none" w:sz="0" w:space="0" w:color="auto"/>
            <w:left w:val="none" w:sz="0" w:space="0" w:color="auto"/>
            <w:bottom w:val="none" w:sz="0" w:space="0" w:color="auto"/>
            <w:right w:val="none" w:sz="0" w:space="0" w:color="auto"/>
          </w:divBdr>
        </w:div>
        <w:div w:id="207189201">
          <w:marLeft w:val="0"/>
          <w:marRight w:val="0"/>
          <w:marTop w:val="0"/>
          <w:marBottom w:val="0"/>
          <w:divBdr>
            <w:top w:val="none" w:sz="0" w:space="0" w:color="auto"/>
            <w:left w:val="none" w:sz="0" w:space="0" w:color="auto"/>
            <w:bottom w:val="none" w:sz="0" w:space="0" w:color="auto"/>
            <w:right w:val="none" w:sz="0" w:space="0" w:color="auto"/>
          </w:divBdr>
        </w:div>
        <w:div w:id="386535241">
          <w:marLeft w:val="0"/>
          <w:marRight w:val="0"/>
          <w:marTop w:val="0"/>
          <w:marBottom w:val="0"/>
          <w:divBdr>
            <w:top w:val="none" w:sz="0" w:space="0" w:color="auto"/>
            <w:left w:val="none" w:sz="0" w:space="0" w:color="auto"/>
            <w:bottom w:val="none" w:sz="0" w:space="0" w:color="auto"/>
            <w:right w:val="none" w:sz="0" w:space="0" w:color="auto"/>
          </w:divBdr>
        </w:div>
        <w:div w:id="1860462540">
          <w:marLeft w:val="0"/>
          <w:marRight w:val="0"/>
          <w:marTop w:val="0"/>
          <w:marBottom w:val="0"/>
          <w:divBdr>
            <w:top w:val="none" w:sz="0" w:space="0" w:color="auto"/>
            <w:left w:val="none" w:sz="0" w:space="0" w:color="auto"/>
            <w:bottom w:val="none" w:sz="0" w:space="0" w:color="auto"/>
            <w:right w:val="none" w:sz="0" w:space="0" w:color="auto"/>
          </w:divBdr>
        </w:div>
        <w:div w:id="667296683">
          <w:marLeft w:val="0"/>
          <w:marRight w:val="0"/>
          <w:marTop w:val="0"/>
          <w:marBottom w:val="0"/>
          <w:divBdr>
            <w:top w:val="none" w:sz="0" w:space="0" w:color="auto"/>
            <w:left w:val="none" w:sz="0" w:space="0" w:color="auto"/>
            <w:bottom w:val="none" w:sz="0" w:space="0" w:color="auto"/>
            <w:right w:val="none" w:sz="0" w:space="0" w:color="auto"/>
          </w:divBdr>
        </w:div>
        <w:div w:id="1802261676">
          <w:marLeft w:val="0"/>
          <w:marRight w:val="0"/>
          <w:marTop w:val="0"/>
          <w:marBottom w:val="0"/>
          <w:divBdr>
            <w:top w:val="none" w:sz="0" w:space="0" w:color="auto"/>
            <w:left w:val="none" w:sz="0" w:space="0" w:color="auto"/>
            <w:bottom w:val="none" w:sz="0" w:space="0" w:color="auto"/>
            <w:right w:val="none" w:sz="0" w:space="0" w:color="auto"/>
          </w:divBdr>
        </w:div>
        <w:div w:id="1819762181">
          <w:marLeft w:val="0"/>
          <w:marRight w:val="0"/>
          <w:marTop w:val="0"/>
          <w:marBottom w:val="0"/>
          <w:divBdr>
            <w:top w:val="none" w:sz="0" w:space="0" w:color="auto"/>
            <w:left w:val="none" w:sz="0" w:space="0" w:color="auto"/>
            <w:bottom w:val="none" w:sz="0" w:space="0" w:color="auto"/>
            <w:right w:val="none" w:sz="0" w:space="0" w:color="auto"/>
          </w:divBdr>
        </w:div>
        <w:div w:id="2135830526">
          <w:marLeft w:val="0"/>
          <w:marRight w:val="0"/>
          <w:marTop w:val="0"/>
          <w:marBottom w:val="0"/>
          <w:divBdr>
            <w:top w:val="none" w:sz="0" w:space="0" w:color="auto"/>
            <w:left w:val="none" w:sz="0" w:space="0" w:color="auto"/>
            <w:bottom w:val="none" w:sz="0" w:space="0" w:color="auto"/>
            <w:right w:val="none" w:sz="0" w:space="0" w:color="auto"/>
          </w:divBdr>
        </w:div>
        <w:div w:id="1083797685">
          <w:marLeft w:val="0"/>
          <w:marRight w:val="0"/>
          <w:marTop w:val="0"/>
          <w:marBottom w:val="0"/>
          <w:divBdr>
            <w:top w:val="none" w:sz="0" w:space="0" w:color="auto"/>
            <w:left w:val="none" w:sz="0" w:space="0" w:color="auto"/>
            <w:bottom w:val="none" w:sz="0" w:space="0" w:color="auto"/>
            <w:right w:val="none" w:sz="0" w:space="0" w:color="auto"/>
          </w:divBdr>
        </w:div>
        <w:div w:id="146747896">
          <w:marLeft w:val="0"/>
          <w:marRight w:val="0"/>
          <w:marTop w:val="0"/>
          <w:marBottom w:val="0"/>
          <w:divBdr>
            <w:top w:val="none" w:sz="0" w:space="0" w:color="auto"/>
            <w:left w:val="none" w:sz="0" w:space="0" w:color="auto"/>
            <w:bottom w:val="none" w:sz="0" w:space="0" w:color="auto"/>
            <w:right w:val="none" w:sz="0" w:space="0" w:color="auto"/>
          </w:divBdr>
        </w:div>
        <w:div w:id="2072346190">
          <w:marLeft w:val="0"/>
          <w:marRight w:val="0"/>
          <w:marTop w:val="0"/>
          <w:marBottom w:val="0"/>
          <w:divBdr>
            <w:top w:val="none" w:sz="0" w:space="0" w:color="auto"/>
            <w:left w:val="none" w:sz="0" w:space="0" w:color="auto"/>
            <w:bottom w:val="none" w:sz="0" w:space="0" w:color="auto"/>
            <w:right w:val="none" w:sz="0" w:space="0" w:color="auto"/>
          </w:divBdr>
        </w:div>
        <w:div w:id="810513663">
          <w:marLeft w:val="0"/>
          <w:marRight w:val="0"/>
          <w:marTop w:val="0"/>
          <w:marBottom w:val="0"/>
          <w:divBdr>
            <w:top w:val="none" w:sz="0" w:space="0" w:color="auto"/>
            <w:left w:val="none" w:sz="0" w:space="0" w:color="auto"/>
            <w:bottom w:val="none" w:sz="0" w:space="0" w:color="auto"/>
            <w:right w:val="none" w:sz="0" w:space="0" w:color="auto"/>
          </w:divBdr>
        </w:div>
        <w:div w:id="321396629">
          <w:marLeft w:val="0"/>
          <w:marRight w:val="0"/>
          <w:marTop w:val="0"/>
          <w:marBottom w:val="0"/>
          <w:divBdr>
            <w:top w:val="none" w:sz="0" w:space="0" w:color="auto"/>
            <w:left w:val="none" w:sz="0" w:space="0" w:color="auto"/>
            <w:bottom w:val="none" w:sz="0" w:space="0" w:color="auto"/>
            <w:right w:val="none" w:sz="0" w:space="0" w:color="auto"/>
          </w:divBdr>
        </w:div>
        <w:div w:id="478309389">
          <w:marLeft w:val="0"/>
          <w:marRight w:val="0"/>
          <w:marTop w:val="0"/>
          <w:marBottom w:val="0"/>
          <w:divBdr>
            <w:top w:val="none" w:sz="0" w:space="0" w:color="auto"/>
            <w:left w:val="none" w:sz="0" w:space="0" w:color="auto"/>
            <w:bottom w:val="none" w:sz="0" w:space="0" w:color="auto"/>
            <w:right w:val="none" w:sz="0" w:space="0" w:color="auto"/>
          </w:divBdr>
        </w:div>
        <w:div w:id="1353802136">
          <w:marLeft w:val="0"/>
          <w:marRight w:val="0"/>
          <w:marTop w:val="0"/>
          <w:marBottom w:val="0"/>
          <w:divBdr>
            <w:top w:val="none" w:sz="0" w:space="0" w:color="auto"/>
            <w:left w:val="none" w:sz="0" w:space="0" w:color="auto"/>
            <w:bottom w:val="none" w:sz="0" w:space="0" w:color="auto"/>
            <w:right w:val="none" w:sz="0" w:space="0" w:color="auto"/>
          </w:divBdr>
        </w:div>
        <w:div w:id="575867137">
          <w:marLeft w:val="0"/>
          <w:marRight w:val="0"/>
          <w:marTop w:val="0"/>
          <w:marBottom w:val="0"/>
          <w:divBdr>
            <w:top w:val="none" w:sz="0" w:space="0" w:color="auto"/>
            <w:left w:val="none" w:sz="0" w:space="0" w:color="auto"/>
            <w:bottom w:val="none" w:sz="0" w:space="0" w:color="auto"/>
            <w:right w:val="none" w:sz="0" w:space="0" w:color="auto"/>
          </w:divBdr>
        </w:div>
        <w:div w:id="1868175101">
          <w:marLeft w:val="0"/>
          <w:marRight w:val="0"/>
          <w:marTop w:val="0"/>
          <w:marBottom w:val="0"/>
          <w:divBdr>
            <w:top w:val="none" w:sz="0" w:space="0" w:color="auto"/>
            <w:left w:val="none" w:sz="0" w:space="0" w:color="auto"/>
            <w:bottom w:val="none" w:sz="0" w:space="0" w:color="auto"/>
            <w:right w:val="none" w:sz="0" w:space="0" w:color="auto"/>
          </w:divBdr>
        </w:div>
        <w:div w:id="2051491280">
          <w:marLeft w:val="0"/>
          <w:marRight w:val="0"/>
          <w:marTop w:val="0"/>
          <w:marBottom w:val="0"/>
          <w:divBdr>
            <w:top w:val="none" w:sz="0" w:space="0" w:color="auto"/>
            <w:left w:val="none" w:sz="0" w:space="0" w:color="auto"/>
            <w:bottom w:val="none" w:sz="0" w:space="0" w:color="auto"/>
            <w:right w:val="none" w:sz="0" w:space="0" w:color="auto"/>
          </w:divBdr>
        </w:div>
        <w:div w:id="1223636605">
          <w:marLeft w:val="0"/>
          <w:marRight w:val="0"/>
          <w:marTop w:val="0"/>
          <w:marBottom w:val="0"/>
          <w:divBdr>
            <w:top w:val="none" w:sz="0" w:space="0" w:color="auto"/>
            <w:left w:val="none" w:sz="0" w:space="0" w:color="auto"/>
            <w:bottom w:val="none" w:sz="0" w:space="0" w:color="auto"/>
            <w:right w:val="none" w:sz="0" w:space="0" w:color="auto"/>
          </w:divBdr>
        </w:div>
        <w:div w:id="29037788">
          <w:marLeft w:val="0"/>
          <w:marRight w:val="0"/>
          <w:marTop w:val="0"/>
          <w:marBottom w:val="0"/>
          <w:divBdr>
            <w:top w:val="none" w:sz="0" w:space="0" w:color="auto"/>
            <w:left w:val="none" w:sz="0" w:space="0" w:color="auto"/>
            <w:bottom w:val="none" w:sz="0" w:space="0" w:color="auto"/>
            <w:right w:val="none" w:sz="0" w:space="0" w:color="auto"/>
          </w:divBdr>
        </w:div>
        <w:div w:id="1541241780">
          <w:marLeft w:val="0"/>
          <w:marRight w:val="0"/>
          <w:marTop w:val="0"/>
          <w:marBottom w:val="0"/>
          <w:divBdr>
            <w:top w:val="none" w:sz="0" w:space="0" w:color="auto"/>
            <w:left w:val="none" w:sz="0" w:space="0" w:color="auto"/>
            <w:bottom w:val="none" w:sz="0" w:space="0" w:color="auto"/>
            <w:right w:val="none" w:sz="0" w:space="0" w:color="auto"/>
          </w:divBdr>
        </w:div>
        <w:div w:id="1739933709">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
        <w:div w:id="1457290694">
          <w:marLeft w:val="0"/>
          <w:marRight w:val="0"/>
          <w:marTop w:val="0"/>
          <w:marBottom w:val="0"/>
          <w:divBdr>
            <w:top w:val="none" w:sz="0" w:space="0" w:color="auto"/>
            <w:left w:val="none" w:sz="0" w:space="0" w:color="auto"/>
            <w:bottom w:val="none" w:sz="0" w:space="0" w:color="auto"/>
            <w:right w:val="none" w:sz="0" w:space="0" w:color="auto"/>
          </w:divBdr>
        </w:div>
        <w:div w:id="899365281">
          <w:marLeft w:val="0"/>
          <w:marRight w:val="0"/>
          <w:marTop w:val="0"/>
          <w:marBottom w:val="0"/>
          <w:divBdr>
            <w:top w:val="none" w:sz="0" w:space="0" w:color="auto"/>
            <w:left w:val="none" w:sz="0" w:space="0" w:color="auto"/>
            <w:bottom w:val="none" w:sz="0" w:space="0" w:color="auto"/>
            <w:right w:val="none" w:sz="0" w:space="0" w:color="auto"/>
          </w:divBdr>
        </w:div>
        <w:div w:id="2028560344">
          <w:marLeft w:val="0"/>
          <w:marRight w:val="0"/>
          <w:marTop w:val="0"/>
          <w:marBottom w:val="0"/>
          <w:divBdr>
            <w:top w:val="none" w:sz="0" w:space="0" w:color="auto"/>
            <w:left w:val="none" w:sz="0" w:space="0" w:color="auto"/>
            <w:bottom w:val="none" w:sz="0" w:space="0" w:color="auto"/>
            <w:right w:val="none" w:sz="0" w:space="0" w:color="auto"/>
          </w:divBdr>
        </w:div>
        <w:div w:id="2059284589">
          <w:marLeft w:val="0"/>
          <w:marRight w:val="0"/>
          <w:marTop w:val="0"/>
          <w:marBottom w:val="0"/>
          <w:divBdr>
            <w:top w:val="none" w:sz="0" w:space="0" w:color="auto"/>
            <w:left w:val="none" w:sz="0" w:space="0" w:color="auto"/>
            <w:bottom w:val="none" w:sz="0" w:space="0" w:color="auto"/>
            <w:right w:val="none" w:sz="0" w:space="0" w:color="auto"/>
          </w:divBdr>
        </w:div>
        <w:div w:id="1843818631">
          <w:marLeft w:val="0"/>
          <w:marRight w:val="0"/>
          <w:marTop w:val="0"/>
          <w:marBottom w:val="0"/>
          <w:divBdr>
            <w:top w:val="none" w:sz="0" w:space="0" w:color="auto"/>
            <w:left w:val="none" w:sz="0" w:space="0" w:color="auto"/>
            <w:bottom w:val="none" w:sz="0" w:space="0" w:color="auto"/>
            <w:right w:val="none" w:sz="0" w:space="0" w:color="auto"/>
          </w:divBdr>
        </w:div>
        <w:div w:id="382752959">
          <w:marLeft w:val="0"/>
          <w:marRight w:val="0"/>
          <w:marTop w:val="0"/>
          <w:marBottom w:val="0"/>
          <w:divBdr>
            <w:top w:val="none" w:sz="0" w:space="0" w:color="auto"/>
            <w:left w:val="none" w:sz="0" w:space="0" w:color="auto"/>
            <w:bottom w:val="none" w:sz="0" w:space="0" w:color="auto"/>
            <w:right w:val="none" w:sz="0" w:space="0" w:color="auto"/>
          </w:divBdr>
        </w:div>
        <w:div w:id="1134130470">
          <w:marLeft w:val="0"/>
          <w:marRight w:val="0"/>
          <w:marTop w:val="0"/>
          <w:marBottom w:val="0"/>
          <w:divBdr>
            <w:top w:val="none" w:sz="0" w:space="0" w:color="auto"/>
            <w:left w:val="none" w:sz="0" w:space="0" w:color="auto"/>
            <w:bottom w:val="none" w:sz="0" w:space="0" w:color="auto"/>
            <w:right w:val="none" w:sz="0" w:space="0" w:color="auto"/>
          </w:divBdr>
        </w:div>
        <w:div w:id="1610161933">
          <w:marLeft w:val="0"/>
          <w:marRight w:val="0"/>
          <w:marTop w:val="0"/>
          <w:marBottom w:val="0"/>
          <w:divBdr>
            <w:top w:val="none" w:sz="0" w:space="0" w:color="auto"/>
            <w:left w:val="none" w:sz="0" w:space="0" w:color="auto"/>
            <w:bottom w:val="none" w:sz="0" w:space="0" w:color="auto"/>
            <w:right w:val="none" w:sz="0" w:space="0" w:color="auto"/>
          </w:divBdr>
        </w:div>
        <w:div w:id="1443650644">
          <w:marLeft w:val="0"/>
          <w:marRight w:val="0"/>
          <w:marTop w:val="0"/>
          <w:marBottom w:val="0"/>
          <w:divBdr>
            <w:top w:val="none" w:sz="0" w:space="0" w:color="auto"/>
            <w:left w:val="none" w:sz="0" w:space="0" w:color="auto"/>
            <w:bottom w:val="none" w:sz="0" w:space="0" w:color="auto"/>
            <w:right w:val="none" w:sz="0" w:space="0" w:color="auto"/>
          </w:divBdr>
        </w:div>
        <w:div w:id="929319255">
          <w:marLeft w:val="0"/>
          <w:marRight w:val="0"/>
          <w:marTop w:val="0"/>
          <w:marBottom w:val="0"/>
          <w:divBdr>
            <w:top w:val="none" w:sz="0" w:space="0" w:color="auto"/>
            <w:left w:val="none" w:sz="0" w:space="0" w:color="auto"/>
            <w:bottom w:val="none" w:sz="0" w:space="0" w:color="auto"/>
            <w:right w:val="none" w:sz="0" w:space="0" w:color="auto"/>
          </w:divBdr>
        </w:div>
        <w:div w:id="673218324">
          <w:marLeft w:val="0"/>
          <w:marRight w:val="0"/>
          <w:marTop w:val="0"/>
          <w:marBottom w:val="0"/>
          <w:divBdr>
            <w:top w:val="none" w:sz="0" w:space="0" w:color="auto"/>
            <w:left w:val="none" w:sz="0" w:space="0" w:color="auto"/>
            <w:bottom w:val="none" w:sz="0" w:space="0" w:color="auto"/>
            <w:right w:val="none" w:sz="0" w:space="0" w:color="auto"/>
          </w:divBdr>
        </w:div>
        <w:div w:id="1408383820">
          <w:marLeft w:val="0"/>
          <w:marRight w:val="0"/>
          <w:marTop w:val="0"/>
          <w:marBottom w:val="0"/>
          <w:divBdr>
            <w:top w:val="none" w:sz="0" w:space="0" w:color="auto"/>
            <w:left w:val="none" w:sz="0" w:space="0" w:color="auto"/>
            <w:bottom w:val="none" w:sz="0" w:space="0" w:color="auto"/>
            <w:right w:val="none" w:sz="0" w:space="0" w:color="auto"/>
          </w:divBdr>
        </w:div>
        <w:div w:id="2095517273">
          <w:marLeft w:val="0"/>
          <w:marRight w:val="0"/>
          <w:marTop w:val="0"/>
          <w:marBottom w:val="0"/>
          <w:divBdr>
            <w:top w:val="none" w:sz="0" w:space="0" w:color="auto"/>
            <w:left w:val="none" w:sz="0" w:space="0" w:color="auto"/>
            <w:bottom w:val="none" w:sz="0" w:space="0" w:color="auto"/>
            <w:right w:val="none" w:sz="0" w:space="0" w:color="auto"/>
          </w:divBdr>
        </w:div>
        <w:div w:id="189995049">
          <w:marLeft w:val="0"/>
          <w:marRight w:val="0"/>
          <w:marTop w:val="0"/>
          <w:marBottom w:val="0"/>
          <w:divBdr>
            <w:top w:val="none" w:sz="0" w:space="0" w:color="auto"/>
            <w:left w:val="none" w:sz="0" w:space="0" w:color="auto"/>
            <w:bottom w:val="none" w:sz="0" w:space="0" w:color="auto"/>
            <w:right w:val="none" w:sz="0" w:space="0" w:color="auto"/>
          </w:divBdr>
        </w:div>
        <w:div w:id="1822885028">
          <w:marLeft w:val="0"/>
          <w:marRight w:val="0"/>
          <w:marTop w:val="0"/>
          <w:marBottom w:val="0"/>
          <w:divBdr>
            <w:top w:val="none" w:sz="0" w:space="0" w:color="auto"/>
            <w:left w:val="none" w:sz="0" w:space="0" w:color="auto"/>
            <w:bottom w:val="none" w:sz="0" w:space="0" w:color="auto"/>
            <w:right w:val="none" w:sz="0" w:space="0" w:color="auto"/>
          </w:divBdr>
        </w:div>
        <w:div w:id="397021923">
          <w:marLeft w:val="0"/>
          <w:marRight w:val="0"/>
          <w:marTop w:val="0"/>
          <w:marBottom w:val="0"/>
          <w:divBdr>
            <w:top w:val="none" w:sz="0" w:space="0" w:color="auto"/>
            <w:left w:val="none" w:sz="0" w:space="0" w:color="auto"/>
            <w:bottom w:val="none" w:sz="0" w:space="0" w:color="auto"/>
            <w:right w:val="none" w:sz="0" w:space="0" w:color="auto"/>
          </w:divBdr>
        </w:div>
        <w:div w:id="312680166">
          <w:marLeft w:val="0"/>
          <w:marRight w:val="0"/>
          <w:marTop w:val="0"/>
          <w:marBottom w:val="0"/>
          <w:divBdr>
            <w:top w:val="none" w:sz="0" w:space="0" w:color="auto"/>
            <w:left w:val="none" w:sz="0" w:space="0" w:color="auto"/>
            <w:bottom w:val="none" w:sz="0" w:space="0" w:color="auto"/>
            <w:right w:val="none" w:sz="0" w:space="0" w:color="auto"/>
          </w:divBdr>
        </w:div>
        <w:div w:id="1668827613">
          <w:marLeft w:val="0"/>
          <w:marRight w:val="0"/>
          <w:marTop w:val="0"/>
          <w:marBottom w:val="0"/>
          <w:divBdr>
            <w:top w:val="none" w:sz="0" w:space="0" w:color="auto"/>
            <w:left w:val="none" w:sz="0" w:space="0" w:color="auto"/>
            <w:bottom w:val="none" w:sz="0" w:space="0" w:color="auto"/>
            <w:right w:val="none" w:sz="0" w:space="0" w:color="auto"/>
          </w:divBdr>
        </w:div>
        <w:div w:id="1215848139">
          <w:marLeft w:val="0"/>
          <w:marRight w:val="0"/>
          <w:marTop w:val="0"/>
          <w:marBottom w:val="0"/>
          <w:divBdr>
            <w:top w:val="none" w:sz="0" w:space="0" w:color="auto"/>
            <w:left w:val="none" w:sz="0" w:space="0" w:color="auto"/>
            <w:bottom w:val="none" w:sz="0" w:space="0" w:color="auto"/>
            <w:right w:val="none" w:sz="0" w:space="0" w:color="auto"/>
          </w:divBdr>
        </w:div>
        <w:div w:id="1192108114">
          <w:marLeft w:val="0"/>
          <w:marRight w:val="0"/>
          <w:marTop w:val="0"/>
          <w:marBottom w:val="0"/>
          <w:divBdr>
            <w:top w:val="none" w:sz="0" w:space="0" w:color="auto"/>
            <w:left w:val="none" w:sz="0" w:space="0" w:color="auto"/>
            <w:bottom w:val="none" w:sz="0" w:space="0" w:color="auto"/>
            <w:right w:val="none" w:sz="0" w:space="0" w:color="auto"/>
          </w:divBdr>
        </w:div>
      </w:divsChild>
    </w:div>
    <w:div w:id="19998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ching.cornell.edu/resource/group-work-how-evalua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Kyle</dc:creator>
  <cp:keywords/>
  <dc:description/>
  <cp:lastModifiedBy>Nelson, Kyle</cp:lastModifiedBy>
  <cp:revision>3</cp:revision>
  <dcterms:created xsi:type="dcterms:W3CDTF">2020-08-05T20:46:00Z</dcterms:created>
  <dcterms:modified xsi:type="dcterms:W3CDTF">2020-08-24T23:47:00Z</dcterms:modified>
</cp:coreProperties>
</file>